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Koob Kari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DEMERS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FORKS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ALERUS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4"/>
        <w:gridCol w:w="930"/>
        <w:gridCol w:w="799"/>
        <w:gridCol w:w="618"/>
        <w:gridCol w:w="344"/>
        <w:gridCol w:w="771"/>
        <w:gridCol w:w="426"/>
        <w:gridCol w:w="756"/>
        <w:gridCol w:w="1265"/>
        <w:gridCol w:w="977"/>
        <w:gridCol w:w="13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597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33.13</w:t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503.246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500.6112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Alerus Financial Corporation Employee Stock Ownership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382 shares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ESOP allocations that have occurred since the date of the reporting person's last ownership report.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Brenckman,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390" TargetMode="External"/><Relationship Id="rId5" Type="http://schemas.openxmlformats.org/officeDocument/2006/relationships/hyperlink" Target="http://www.sec.gov/cgi-bin/browse-edgar?action=getcompany&amp;CIK=00009034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3277</Characters>
  <CharactersWithSpaces>3806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